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0D" w:rsidRDefault="0043280D" w:rsidP="00B05566">
      <w:pPr>
        <w:rPr>
          <w:sz w:val="24"/>
        </w:rPr>
      </w:pPr>
    </w:p>
    <w:p w:rsidR="00EA2705" w:rsidRDefault="00EA2705" w:rsidP="00B05566">
      <w:pPr>
        <w:rPr>
          <w:sz w:val="24"/>
        </w:rPr>
      </w:pPr>
      <w:r>
        <w:rPr>
          <w:sz w:val="24"/>
        </w:rPr>
        <w:t>Feedback: Mülleimer</w:t>
      </w:r>
    </w:p>
    <w:p w:rsidR="00EA2705" w:rsidRDefault="00EA2705" w:rsidP="00B05566">
      <w:pPr>
        <w:rPr>
          <w:sz w:val="24"/>
        </w:rPr>
      </w:pPr>
    </w:p>
    <w:p w:rsidR="0056456F" w:rsidRDefault="0056456F" w:rsidP="00B05566">
      <w:pPr>
        <w:rPr>
          <w:sz w:val="24"/>
        </w:rPr>
      </w:pPr>
    </w:p>
    <w:p w:rsidR="0056456F" w:rsidRDefault="0056456F" w:rsidP="00B05566">
      <w:pPr>
        <w:rPr>
          <w:sz w:val="24"/>
        </w:rPr>
      </w:pPr>
    </w:p>
    <w:p w:rsidR="0056456F" w:rsidRDefault="00F405E7" w:rsidP="00B05566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04.55pt;margin-top:622.45pt;width:89.5pt;height:27pt;z-index:251659264;mso-width-relative:margin;mso-height-relative:margin">
            <v:textbox>
              <w:txbxContent>
                <w:p w:rsidR="00361E14" w:rsidRDefault="00361E14" w:rsidP="00361E14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Quelle: </w:t>
                  </w:r>
                  <w:proofErr w:type="spellStart"/>
                  <w:r>
                    <w:rPr>
                      <w:sz w:val="14"/>
                      <w:szCs w:val="14"/>
                    </w:rPr>
                    <w:t>D.Rief</w:t>
                  </w:r>
                  <w:proofErr w:type="spellEnd"/>
                </w:p>
              </w:txbxContent>
            </v:textbox>
          </v:shape>
        </w:pict>
      </w:r>
      <w:r w:rsidR="0056456F">
        <w:rPr>
          <w:noProof/>
          <w:sz w:val="24"/>
        </w:rPr>
        <w:drawing>
          <wp:inline distT="0" distB="0" distL="0" distR="0">
            <wp:extent cx="5829300" cy="8227066"/>
            <wp:effectExtent l="19050" t="0" r="0" b="0"/>
            <wp:docPr id="4" name="Grafik 2" descr="Müllei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ülleime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8227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56F" w:rsidRDefault="0056456F" w:rsidP="00B05566">
      <w:pPr>
        <w:rPr>
          <w:sz w:val="24"/>
        </w:rPr>
      </w:pPr>
    </w:p>
    <w:p w:rsidR="000A0E90" w:rsidRDefault="000A0E90" w:rsidP="00B05566">
      <w:pPr>
        <w:rPr>
          <w:sz w:val="24"/>
        </w:rPr>
      </w:pPr>
    </w:p>
    <w:p w:rsidR="0056456F" w:rsidRDefault="0056456F" w:rsidP="00B05566">
      <w:pPr>
        <w:rPr>
          <w:sz w:val="24"/>
        </w:rPr>
      </w:pPr>
      <w:r>
        <w:rPr>
          <w:sz w:val="24"/>
        </w:rPr>
        <w:t>Feedback: Koffer</w:t>
      </w:r>
    </w:p>
    <w:p w:rsidR="00361E14" w:rsidRDefault="00361E14" w:rsidP="00B05566">
      <w:pPr>
        <w:rPr>
          <w:sz w:val="24"/>
        </w:rPr>
      </w:pPr>
    </w:p>
    <w:p w:rsidR="00F405E7" w:rsidRDefault="00F405E7" w:rsidP="00B05566">
      <w:pPr>
        <w:rPr>
          <w:sz w:val="24"/>
        </w:rPr>
      </w:pPr>
      <w:bookmarkStart w:id="0" w:name="_GoBack"/>
      <w:bookmarkEnd w:id="0"/>
    </w:p>
    <w:p w:rsidR="00361E14" w:rsidRDefault="00361E14" w:rsidP="00B05566">
      <w:pPr>
        <w:rPr>
          <w:sz w:val="24"/>
        </w:rPr>
      </w:pPr>
    </w:p>
    <w:p w:rsidR="00EA2705" w:rsidRDefault="00F405E7" w:rsidP="00B05566">
      <w:pPr>
        <w:rPr>
          <w:sz w:val="24"/>
        </w:rPr>
      </w:pPr>
      <w:r>
        <w:rPr>
          <w:noProof/>
          <w:sz w:val="24"/>
        </w:rPr>
        <w:pict>
          <v:shape id="_x0000_s1028" type="#_x0000_t202" style="position:absolute;margin-left:409.8pt;margin-top:619.75pt;width:89.5pt;height:27pt;z-index:251658240;mso-width-relative:margin;mso-height-relative:margin">
            <v:textbox>
              <w:txbxContent>
                <w:p w:rsidR="00821695" w:rsidRDefault="00821695" w:rsidP="00821695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Quelle: </w:t>
                  </w:r>
                  <w:proofErr w:type="spellStart"/>
                  <w:r>
                    <w:rPr>
                      <w:sz w:val="14"/>
                      <w:szCs w:val="14"/>
                    </w:rPr>
                    <w:t>D.Rief</w:t>
                  </w:r>
                  <w:proofErr w:type="spellEnd"/>
                </w:p>
              </w:txbxContent>
            </v:textbox>
          </v:shape>
        </w:pict>
      </w:r>
      <w:r w:rsidR="00361E14">
        <w:rPr>
          <w:noProof/>
          <w:sz w:val="24"/>
        </w:rPr>
        <w:drawing>
          <wp:inline distT="0" distB="0" distL="0" distR="0">
            <wp:extent cx="6783262" cy="7953375"/>
            <wp:effectExtent l="19050" t="0" r="0" b="0"/>
            <wp:docPr id="5" name="Grafik 4" descr="Koff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ffe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6880" cy="7957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2705" w:rsidSect="00C3050C">
      <w:headerReference w:type="default" r:id="rId11"/>
      <w:footerReference w:type="default" r:id="rId12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9F5" w:rsidRDefault="002959F5">
      <w:r>
        <w:separator/>
      </w:r>
    </w:p>
  </w:endnote>
  <w:endnote w:type="continuationSeparator" w:id="0">
    <w:p w:rsidR="002959F5" w:rsidRDefault="0029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F405E7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495.5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AC5F47">
      <w:rPr>
        <w:sz w:val="20"/>
        <w:szCs w:val="20"/>
      </w:rPr>
      <w:t xml:space="preserve"> 2</w:t>
    </w:r>
    <w:r w:rsidR="00AC5F47">
      <w:rPr>
        <w:sz w:val="20"/>
        <w:szCs w:val="20"/>
      </w:rPr>
      <w:tab/>
    </w:r>
    <w:r w:rsidR="00AC5F47">
      <w:rPr>
        <w:sz w:val="20"/>
        <w:szCs w:val="20"/>
      </w:rPr>
      <w:tab/>
    </w:r>
    <w:r w:rsidR="008B2772" w:rsidRPr="008B2772">
      <w:rPr>
        <w:sz w:val="20"/>
        <w:szCs w:val="20"/>
      </w:rPr>
      <w:fldChar w:fldCharType="begin"/>
    </w:r>
    <w:r w:rsidR="008B2772" w:rsidRPr="008B2772">
      <w:rPr>
        <w:sz w:val="20"/>
        <w:szCs w:val="20"/>
      </w:rPr>
      <w:instrText>PAGE   \* MERGEFORMAT</w:instrText>
    </w:r>
    <w:r w:rsidR="008B2772" w:rsidRPr="008B2772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="008B2772" w:rsidRPr="008B2772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9F5" w:rsidRDefault="002959F5">
      <w:r>
        <w:separator/>
      </w:r>
    </w:p>
  </w:footnote>
  <w:footnote w:type="continuationSeparator" w:id="0">
    <w:p w:rsidR="002959F5" w:rsidRDefault="00295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3564CD">
      <w:rPr>
        <w:rFonts w:ascii="Arial" w:hAnsi="Arial" w:cs="Arial"/>
        <w:sz w:val="24"/>
        <w:u w:val="none"/>
      </w:rPr>
      <w:t xml:space="preserve"> </w:t>
    </w:r>
    <w:r w:rsidR="008B2772">
      <w:rPr>
        <w:rFonts w:ascii="Arial" w:hAnsi="Arial" w:cs="Arial"/>
        <w:sz w:val="24"/>
        <w:u w:val="none"/>
      </w:rPr>
      <w:tab/>
      <w:t xml:space="preserve">Lernsituation </w:t>
    </w:r>
    <w:r w:rsidR="000A0E90">
      <w:rPr>
        <w:rFonts w:ascii="Arial" w:hAnsi="Arial" w:cs="Arial"/>
        <w:sz w:val="24"/>
        <w:u w:val="none"/>
      </w:rPr>
      <w:t>–</w:t>
    </w:r>
    <w:r w:rsidR="008B2772">
      <w:rPr>
        <w:rFonts w:ascii="Arial" w:hAnsi="Arial" w:cs="Arial"/>
        <w:sz w:val="24"/>
        <w:u w:val="none"/>
      </w:rPr>
      <w:t xml:space="preserve"> </w:t>
    </w:r>
    <w:r w:rsidR="003564CD">
      <w:rPr>
        <w:rFonts w:ascii="Arial" w:hAnsi="Arial" w:cs="Arial"/>
        <w:sz w:val="24"/>
        <w:u w:val="none"/>
      </w:rPr>
      <w:t>BFK</w:t>
    </w:r>
    <w:r w:rsidR="00600C91">
      <w:rPr>
        <w:rFonts w:ascii="Arial" w:hAnsi="Arial" w:cs="Arial"/>
        <w:sz w:val="24"/>
        <w:u w:val="none"/>
      </w:rPr>
      <w:t xml:space="preserve"> und BPK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C917B2">
      <w:rPr>
        <w:rFonts w:ascii="Arial" w:hAnsi="Arial" w:cs="Arial"/>
        <w:noProof/>
        <w:sz w:val="24"/>
        <w:u w:val="none"/>
      </w:rPr>
      <w:drawing>
        <wp:inline distT="0" distB="0" distL="0" distR="0" wp14:anchorId="3777E1B0" wp14:editId="0D19EC4A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16998"/>
    <w:rsid w:val="00050B6B"/>
    <w:rsid w:val="00072264"/>
    <w:rsid w:val="000A0E90"/>
    <w:rsid w:val="000B12C1"/>
    <w:rsid w:val="000B5CE7"/>
    <w:rsid w:val="000B64A2"/>
    <w:rsid w:val="000B7899"/>
    <w:rsid w:val="000C015C"/>
    <w:rsid w:val="000C4005"/>
    <w:rsid w:val="00102CF5"/>
    <w:rsid w:val="00145F48"/>
    <w:rsid w:val="001616EA"/>
    <w:rsid w:val="00163BB4"/>
    <w:rsid w:val="00166303"/>
    <w:rsid w:val="001753FD"/>
    <w:rsid w:val="001769E5"/>
    <w:rsid w:val="001A29A6"/>
    <w:rsid w:val="001B5D45"/>
    <w:rsid w:val="001C3A9F"/>
    <w:rsid w:val="001C42F4"/>
    <w:rsid w:val="001C47A4"/>
    <w:rsid w:val="001D6CA3"/>
    <w:rsid w:val="0027119A"/>
    <w:rsid w:val="00271381"/>
    <w:rsid w:val="00276BD6"/>
    <w:rsid w:val="00285B13"/>
    <w:rsid w:val="0029528A"/>
    <w:rsid w:val="002959F5"/>
    <w:rsid w:val="002B7BD1"/>
    <w:rsid w:val="002C16ED"/>
    <w:rsid w:val="002D03E3"/>
    <w:rsid w:val="002D2E45"/>
    <w:rsid w:val="00303599"/>
    <w:rsid w:val="00347419"/>
    <w:rsid w:val="00352CA2"/>
    <w:rsid w:val="003564CD"/>
    <w:rsid w:val="00361E14"/>
    <w:rsid w:val="00363D24"/>
    <w:rsid w:val="00370A15"/>
    <w:rsid w:val="0037487F"/>
    <w:rsid w:val="00375449"/>
    <w:rsid w:val="003821EC"/>
    <w:rsid w:val="003E6005"/>
    <w:rsid w:val="004234F8"/>
    <w:rsid w:val="0043280D"/>
    <w:rsid w:val="00435A7D"/>
    <w:rsid w:val="00455491"/>
    <w:rsid w:val="00466F43"/>
    <w:rsid w:val="004709C5"/>
    <w:rsid w:val="00474A38"/>
    <w:rsid w:val="00494BA8"/>
    <w:rsid w:val="004D3A4D"/>
    <w:rsid w:val="004E0835"/>
    <w:rsid w:val="004F74B1"/>
    <w:rsid w:val="0050786F"/>
    <w:rsid w:val="0052095E"/>
    <w:rsid w:val="00527B85"/>
    <w:rsid w:val="00532E1B"/>
    <w:rsid w:val="00537A4C"/>
    <w:rsid w:val="005477F8"/>
    <w:rsid w:val="00552BFD"/>
    <w:rsid w:val="0056456F"/>
    <w:rsid w:val="00580AC8"/>
    <w:rsid w:val="00583C11"/>
    <w:rsid w:val="005A2A60"/>
    <w:rsid w:val="005A32F6"/>
    <w:rsid w:val="005C0EA3"/>
    <w:rsid w:val="005F19C6"/>
    <w:rsid w:val="005F59C1"/>
    <w:rsid w:val="00600C91"/>
    <w:rsid w:val="00603B3B"/>
    <w:rsid w:val="00620B47"/>
    <w:rsid w:val="00624114"/>
    <w:rsid w:val="00662505"/>
    <w:rsid w:val="006712DB"/>
    <w:rsid w:val="006835B8"/>
    <w:rsid w:val="006B0A15"/>
    <w:rsid w:val="006C3DA7"/>
    <w:rsid w:val="006D69CF"/>
    <w:rsid w:val="00711599"/>
    <w:rsid w:val="00722D90"/>
    <w:rsid w:val="00723FFB"/>
    <w:rsid w:val="00725464"/>
    <w:rsid w:val="00733B63"/>
    <w:rsid w:val="007354CB"/>
    <w:rsid w:val="00741B53"/>
    <w:rsid w:val="00745ECB"/>
    <w:rsid w:val="00775641"/>
    <w:rsid w:val="0079438E"/>
    <w:rsid w:val="007A6008"/>
    <w:rsid w:val="007B7353"/>
    <w:rsid w:val="007D37FA"/>
    <w:rsid w:val="007D587D"/>
    <w:rsid w:val="007D7FE2"/>
    <w:rsid w:val="007F6A26"/>
    <w:rsid w:val="00821695"/>
    <w:rsid w:val="0085153A"/>
    <w:rsid w:val="008610A7"/>
    <w:rsid w:val="00864F8E"/>
    <w:rsid w:val="0088412E"/>
    <w:rsid w:val="008953A9"/>
    <w:rsid w:val="008971A5"/>
    <w:rsid w:val="00897338"/>
    <w:rsid w:val="008A5339"/>
    <w:rsid w:val="008A6579"/>
    <w:rsid w:val="008B2772"/>
    <w:rsid w:val="008C021E"/>
    <w:rsid w:val="008E5EF9"/>
    <w:rsid w:val="008E7203"/>
    <w:rsid w:val="008E7A9E"/>
    <w:rsid w:val="009045C7"/>
    <w:rsid w:val="00913589"/>
    <w:rsid w:val="00917D5C"/>
    <w:rsid w:val="009319E5"/>
    <w:rsid w:val="00941FDC"/>
    <w:rsid w:val="0095549D"/>
    <w:rsid w:val="00965274"/>
    <w:rsid w:val="00984734"/>
    <w:rsid w:val="009936FD"/>
    <w:rsid w:val="009F3CF1"/>
    <w:rsid w:val="00A26C8C"/>
    <w:rsid w:val="00A33253"/>
    <w:rsid w:val="00A35EA8"/>
    <w:rsid w:val="00A57ECC"/>
    <w:rsid w:val="00A642E6"/>
    <w:rsid w:val="00A74F93"/>
    <w:rsid w:val="00AA4311"/>
    <w:rsid w:val="00AA7535"/>
    <w:rsid w:val="00AB53E5"/>
    <w:rsid w:val="00AC5F47"/>
    <w:rsid w:val="00AD336B"/>
    <w:rsid w:val="00AE7713"/>
    <w:rsid w:val="00B05566"/>
    <w:rsid w:val="00B27AFF"/>
    <w:rsid w:val="00B36922"/>
    <w:rsid w:val="00B632B8"/>
    <w:rsid w:val="00B63750"/>
    <w:rsid w:val="00B63FA2"/>
    <w:rsid w:val="00B752FD"/>
    <w:rsid w:val="00B82C16"/>
    <w:rsid w:val="00B92AAB"/>
    <w:rsid w:val="00B94DCD"/>
    <w:rsid w:val="00B951AE"/>
    <w:rsid w:val="00B95E3F"/>
    <w:rsid w:val="00BD5A46"/>
    <w:rsid w:val="00BF1BC8"/>
    <w:rsid w:val="00BF2118"/>
    <w:rsid w:val="00BF4932"/>
    <w:rsid w:val="00BF6B82"/>
    <w:rsid w:val="00C079F2"/>
    <w:rsid w:val="00C17228"/>
    <w:rsid w:val="00C20386"/>
    <w:rsid w:val="00C224A0"/>
    <w:rsid w:val="00C241FC"/>
    <w:rsid w:val="00C3050C"/>
    <w:rsid w:val="00C44702"/>
    <w:rsid w:val="00C46E08"/>
    <w:rsid w:val="00C52DF5"/>
    <w:rsid w:val="00C753F1"/>
    <w:rsid w:val="00C7586A"/>
    <w:rsid w:val="00C7754B"/>
    <w:rsid w:val="00C82E2E"/>
    <w:rsid w:val="00C917B2"/>
    <w:rsid w:val="00CB3494"/>
    <w:rsid w:val="00CC30BF"/>
    <w:rsid w:val="00CC4141"/>
    <w:rsid w:val="00D12720"/>
    <w:rsid w:val="00D16DA3"/>
    <w:rsid w:val="00D207B5"/>
    <w:rsid w:val="00D31412"/>
    <w:rsid w:val="00D371DC"/>
    <w:rsid w:val="00D40907"/>
    <w:rsid w:val="00D47887"/>
    <w:rsid w:val="00D528D6"/>
    <w:rsid w:val="00D90336"/>
    <w:rsid w:val="00DA4677"/>
    <w:rsid w:val="00DB0088"/>
    <w:rsid w:val="00DB0269"/>
    <w:rsid w:val="00DB747D"/>
    <w:rsid w:val="00DC5AEF"/>
    <w:rsid w:val="00DE0747"/>
    <w:rsid w:val="00E00E7C"/>
    <w:rsid w:val="00E51FCC"/>
    <w:rsid w:val="00E72881"/>
    <w:rsid w:val="00E95E95"/>
    <w:rsid w:val="00EA264D"/>
    <w:rsid w:val="00EA2705"/>
    <w:rsid w:val="00EA4D58"/>
    <w:rsid w:val="00EA5E3E"/>
    <w:rsid w:val="00ED2D4C"/>
    <w:rsid w:val="00ED7BF2"/>
    <w:rsid w:val="00EE1A38"/>
    <w:rsid w:val="00EE5D81"/>
    <w:rsid w:val="00F000BC"/>
    <w:rsid w:val="00F00273"/>
    <w:rsid w:val="00F01E4B"/>
    <w:rsid w:val="00F36A3C"/>
    <w:rsid w:val="00F405E7"/>
    <w:rsid w:val="00F431D1"/>
    <w:rsid w:val="00F46736"/>
    <w:rsid w:val="00F55A59"/>
    <w:rsid w:val="00F5652E"/>
    <w:rsid w:val="00F57E4C"/>
    <w:rsid w:val="00F638BD"/>
    <w:rsid w:val="00F7785E"/>
    <w:rsid w:val="00F85A8E"/>
    <w:rsid w:val="00F97C42"/>
    <w:rsid w:val="00FA3332"/>
    <w:rsid w:val="00FA47E2"/>
    <w:rsid w:val="00FA68A6"/>
    <w:rsid w:val="00FB0E57"/>
    <w:rsid w:val="00FB47C8"/>
    <w:rsid w:val="00FB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96D72-A28E-42B2-9F06-710BFDB2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12</cp:revision>
  <cp:lastPrinted>2015-01-06T13:31:00Z</cp:lastPrinted>
  <dcterms:created xsi:type="dcterms:W3CDTF">2015-02-16T10:53:00Z</dcterms:created>
  <dcterms:modified xsi:type="dcterms:W3CDTF">2015-12-04T11:55:00Z</dcterms:modified>
</cp:coreProperties>
</file>